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2CD02">
      <w:pPr>
        <w:jc w:val="center"/>
        <w:rPr>
          <w:rFonts w:ascii="Times New Roman" w:hAnsi="Times New Roman" w:cs="Times New Roman"/>
          <w:sz w:val="28"/>
          <w:szCs w:val="28"/>
        </w:rPr>
      </w:pPr>
      <w:r>
        <w:rPr>
          <w:rFonts w:ascii="Times New Roman" w:hAnsi="Times New Roman" w:cs="Times New Roman"/>
          <w:b/>
          <w:sz w:val="28"/>
          <w:szCs w:val="28"/>
        </w:rPr>
        <w:t>CÔNG TÁC TIÊM VẮC XIN UỐN VÁN – BẠCH HẦU (Td) CHO TRẺ 7 TUỔI</w:t>
      </w:r>
      <w:r>
        <w:rPr>
          <w:rFonts w:ascii="Times New Roman" w:hAnsi="Times New Roman" w:cs="Times New Roman"/>
          <w:b/>
          <w:sz w:val="28"/>
          <w:szCs w:val="28"/>
        </w:rPr>
        <w:br w:type="textWrapping"/>
      </w:r>
      <w:r>
        <w:rPr>
          <w:rFonts w:ascii="Times New Roman" w:hAnsi="Times New Roman" w:cs="Times New Roman"/>
          <w:b/>
          <w:sz w:val="28"/>
          <w:szCs w:val="28"/>
        </w:rPr>
        <w:t>TRƯỜNG TIỂU HỌC HẢI XUÂN – TỈNH NINH BÌNH</w:t>
      </w:r>
      <w:r>
        <w:rPr>
          <w:rFonts w:ascii="Times New Roman" w:hAnsi="Times New Roman" w:cs="Times New Roman"/>
          <w:b/>
          <w:sz w:val="28"/>
          <w:szCs w:val="28"/>
        </w:rPr>
        <w:br w:type="textWrapping"/>
      </w:r>
      <w:r>
        <w:rPr>
          <w:rFonts w:ascii="Times New Roman" w:hAnsi="Times New Roman" w:cs="Times New Roman"/>
          <w:b/>
          <w:sz w:val="28"/>
          <w:szCs w:val="28"/>
        </w:rPr>
        <w:t>NĂM HỌC 2025–2026</w:t>
      </w:r>
    </w:p>
    <w:p w14:paraId="34633CC9">
      <w:pPr>
        <w:pStyle w:val="4"/>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7813D1F9">
      <w:pPr>
        <w:pStyle w:val="4"/>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Thực hiện theo Công văn số 34/KH-TTYT của Trung tâm Y tế tỉnh Ninh Bình về việc triển khai chiến dịch tiêm vắc xin Uốn ván – Bạch hầu (Td) cho trẻ 7 tuổi, trường Tiểu học Hải Xuân phối hợp với Trạm Y tế xã Hải Xuân tổ chức tiêm chủng cho toàn bộ học sinh khối 2 là các em đủ 7 tuổi.</w:t>
      </w:r>
    </w:p>
    <w:p w14:paraId="3BE0FDAA">
      <w:pPr>
        <w:pStyle w:val="4"/>
        <w:spacing w:line="360" w:lineRule="auto"/>
        <w:ind w:firstLine="720"/>
        <w:rPr>
          <w:rFonts w:hint="default" w:ascii="Times New Roman" w:hAnsi="Times New Roman" w:cs="Times New Roman"/>
          <w:sz w:val="28"/>
          <w:szCs w:val="28"/>
          <w:lang w:val="en-US"/>
        </w:rPr>
      </w:pPr>
      <w:r>
        <w:rPr>
          <w:rFonts w:hint="default" w:ascii="Times New Roman" w:hAnsi="Times New Roman" w:cs="Times New Roman"/>
          <w:sz w:val="28"/>
          <w:szCs w:val="28"/>
          <w:lang w:val="en-US"/>
        </w:rPr>
        <w:t>Ngay từ đầu năm học, nhà trường đã tích cực phối hợp với trạm y tế xã xây dựng kế hoạch, rà soát danh sách học sinh trong độ tuổi, tuyên truyền đến phụ huynh về ý nghĩa, lợi ích của việc tiêm phòng vắc xin td nhằm phòng ngừa bạch hầu và uốn ván, góp phần bảo vệ sức khỏe cho trẻ em.</w:t>
      </w:r>
    </w:p>
    <w:p w14:paraId="0BC2264D">
      <w:pPr>
        <w:pStyle w:val="4"/>
        <w:spacing w:line="360" w:lineRule="auto"/>
        <w:ind w:firstLine="720"/>
        <w:rPr>
          <w:rFonts w:ascii="Times New Roman" w:hAnsi="Times New Roman" w:cs="Times New Roman"/>
          <w:sz w:val="28"/>
          <w:szCs w:val="28"/>
        </w:rPr>
      </w:pPr>
      <w:r>
        <w:rPr>
          <w:rFonts w:ascii="Times New Roman" w:hAnsi="Times New Roman" w:cs="Times New Roman"/>
          <w:sz w:val="28"/>
          <w:szCs w:val="28"/>
        </w:rPr>
        <w:t>Địa điểm tiêm được tổ chức ngay tại trường Tiểu học Hải Xuân, bảo đảm an toàn, thuận tiện cho học sinh. Công tác tiêm chủng được thực hiện bởi đội ngũ y tế có chuyên môn của Trạm Y tế xã</w:t>
      </w:r>
      <w:r>
        <w:rPr>
          <w:rFonts w:hint="default" w:ascii="Times New Roman" w:hAnsi="Times New Roman" w:cs="Times New Roman"/>
          <w:sz w:val="28"/>
          <w:szCs w:val="28"/>
          <w:lang w:val="en-US"/>
        </w:rPr>
        <w:t xml:space="preserve"> theo quy trình: khám sàng lọc, tư vấn</w:t>
      </w:r>
      <w:r>
        <w:rPr>
          <w:rFonts w:ascii="Times New Roman" w:hAnsi="Times New Roman" w:cs="Times New Roman"/>
          <w:sz w:val="28"/>
          <w:szCs w:val="28"/>
        </w:rPr>
        <w:t>,</w:t>
      </w:r>
      <w:r>
        <w:rPr>
          <w:rFonts w:hint="default" w:ascii="Times New Roman" w:hAnsi="Times New Roman" w:cs="Times New Roman"/>
          <w:sz w:val="28"/>
          <w:szCs w:val="28"/>
          <w:lang w:val="en-US"/>
        </w:rPr>
        <w:t xml:space="preserve"> tiêm chủng và theo dõi sau khi tiêm, </w:t>
      </w:r>
      <w:r>
        <w:rPr>
          <w:rFonts w:ascii="Times New Roman" w:hAnsi="Times New Roman" w:cs="Times New Roman"/>
          <w:sz w:val="28"/>
          <w:szCs w:val="28"/>
        </w:rPr>
        <w:t xml:space="preserve"> phối hợp cùng giáo viên chủ nhiệm và Ban giám hiệu nhà trường để theo dõi, chăm sóc sức khỏe học sinh trước, trong và sau khi tiêm.</w:t>
      </w:r>
    </w:p>
    <w:p w14:paraId="626CD3E2">
      <w:pPr>
        <w:pStyle w:val="4"/>
        <w:spacing w:line="360" w:lineRule="auto"/>
        <w:ind w:firstLine="720"/>
        <w:rPr>
          <w:rFonts w:hint="default" w:ascii="Times New Roman" w:hAnsi="Times New Roman" w:cs="Times New Roman"/>
          <w:sz w:val="28"/>
          <w:szCs w:val="28"/>
          <w:lang w:val="en-US"/>
        </w:rPr>
      </w:pPr>
      <w:r>
        <w:rPr>
          <w:rFonts w:hint="default" w:ascii="Times New Roman" w:hAnsi="Times New Roman" w:cs="Times New Roman"/>
          <w:sz w:val="28"/>
          <w:szCs w:val="28"/>
          <w:lang w:val="en-US"/>
        </w:rPr>
        <w:t>Kết quả có 129/192 học sinh đã được tiêm vắc xin td, đạt tỉ lệ 67,2% ( các học sinh ốm và có lý do nhà trường đề nghị trạm y tế tiêm lần sau). Phụ huynh học sinh phấn khởi yên tâm về công tác tổ chức và tinh thần trách nhiệm của nhà trường cùng ngành y tế.</w:t>
      </w:r>
      <w:r>
        <w:rPr>
          <w:rFonts w:ascii="Times New Roman" w:hAnsi="Times New Roman" w:cs="Times New Roman"/>
          <w:sz w:val="28"/>
          <w:szCs w:val="28"/>
        </w:rPr>
        <w:br w:type="textWrapping"/>
      </w:r>
      <w:r>
        <w:rPr>
          <w:rFonts w:hint="default" w:ascii="Times New Roman" w:hAnsi="Times New Roman" w:cs="Times New Roman"/>
          <w:sz w:val="28"/>
          <w:szCs w:val="28"/>
          <w:lang w:val="en-US"/>
        </w:rPr>
        <w:tab/>
      </w:r>
      <w:r>
        <w:rPr>
          <w:rFonts w:ascii="Times New Roman" w:hAnsi="Times New Roman" w:cs="Times New Roman"/>
          <w:sz w:val="28"/>
          <w:szCs w:val="28"/>
        </w:rPr>
        <w:t>Việc tiêm vắc xin Uốn ván – Bạch hầu (Td) giúp  học  sinh tăng cường khả  năng miễn dịch, phòng ngừa hiệu quả hai bệnh truyền nhiễm nguy hiểm, góp phần bảo vệ sức khỏe, giúp các em học tập và phát triển toàn diện.</w:t>
      </w:r>
      <w:r>
        <w:rPr>
          <w:rFonts w:ascii="Times New Roman" w:hAnsi="Times New Roman" w:cs="Times New Roman"/>
          <w:sz w:val="28"/>
          <w:szCs w:val="28"/>
        </w:rPr>
        <w:br w:type="textWrapping"/>
      </w:r>
      <w:r>
        <w:rPr>
          <w:rFonts w:ascii="Times New Roman" w:hAnsi="Times New Roman" w:cs="Times New Roman"/>
          <w:sz w:val="28"/>
          <w:szCs w:val="28"/>
        </w:rPr>
        <w:tab/>
      </w:r>
      <w:r>
        <w:rPr>
          <w:rFonts w:hint="default" w:ascii="Times New Roman" w:hAnsi="Times New Roman" w:cs="Times New Roman"/>
          <w:sz w:val="28"/>
          <w:szCs w:val="28"/>
          <w:lang w:val="en-US"/>
        </w:rPr>
        <w:t>Buổi tiêm chủng diễn ra an toàn, hiệu quả, góp phần nâng cao nhận thức của phụ huynh và học sinh về tầm quan trọng của việc tiêm chủng đầy đủ, đúng lịch- một hoạt động thiết thực trong công tác chăm sóc, bảo vệ sức khỏe học sinh của nhà trường.</w:t>
      </w:r>
    </w:p>
    <w:p w14:paraId="3BB98702">
      <w:pPr>
        <w:pStyle w:val="4"/>
        <w:spacing w:line="360" w:lineRule="auto"/>
        <w:ind w:firstLine="720"/>
        <w:rPr>
          <w:rFonts w:hint="default" w:ascii="Times New Roman" w:hAnsi="Times New Roman" w:cs="Times New Roman"/>
          <w:sz w:val="28"/>
          <w:szCs w:val="28"/>
          <w:lang w:val="en-US"/>
        </w:rPr>
      </w:pPr>
    </w:p>
    <w:p w14:paraId="648198F4">
      <w:pPr>
        <w:pStyle w:val="4"/>
        <w:spacing w:line="360" w:lineRule="auto"/>
        <w:ind w:firstLine="720"/>
        <w:rPr>
          <w:rFonts w:hint="default" w:ascii="Times New Roman" w:hAnsi="Times New Roman" w:cs="Times New Roman"/>
          <w:sz w:val="28"/>
          <w:szCs w:val="28"/>
          <w:lang w:val="en-US"/>
        </w:rPr>
      </w:pPr>
      <w:r>
        <w:rPr>
          <w:rFonts w:hint="default" w:ascii="Times New Roman" w:hAnsi="Times New Roman" w:cs="Times New Roman"/>
          <w:sz w:val="28"/>
          <w:szCs w:val="28"/>
          <w:lang w:val="en-US"/>
        </w:rPr>
        <w:t>Sau đây là một số hình ảnh buổi tiêm:</w:t>
      </w:r>
      <w:bookmarkStart w:id="0" w:name="_GoBack"/>
      <w:bookmarkEnd w:id="0"/>
    </w:p>
    <w:p w14:paraId="16AFA32B">
      <w:pPr>
        <w:pStyle w:val="4"/>
        <w:spacing w:line="360" w:lineRule="auto"/>
        <w:rPr>
          <w:rFonts w:ascii="Times New Roman" w:hAnsi="Times New Roman" w:cs="Times New Roman"/>
          <w:sz w:val="28"/>
          <w:szCs w:val="28"/>
        </w:rPr>
      </w:pPr>
      <w:r>
        <w:rPr>
          <w:rFonts w:ascii="Times New Roman" w:hAnsi="Times New Roman" w:cs="Times New Roman"/>
          <w:sz w:val="28"/>
          <w:szCs w:val="28"/>
          <w14:ligatures w14:val="standardContextual"/>
        </w:rPr>
        <w:drawing>
          <wp:inline distT="0" distB="0" distL="0" distR="0">
            <wp:extent cx="6331585" cy="3131185"/>
            <wp:effectExtent l="0" t="0" r="0" b="0"/>
            <wp:docPr id="8549032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3264" name="Picture 1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331585" cy="3131185"/>
                    </a:xfrm>
                    <a:prstGeom prst="rect">
                      <a:avLst/>
                    </a:prstGeom>
                  </pic:spPr>
                </pic:pic>
              </a:graphicData>
            </a:graphic>
          </wp:inline>
        </w:drawing>
      </w:r>
    </w:p>
    <w:p w14:paraId="38F99EFD">
      <w:pPr>
        <w:pStyle w:val="4"/>
        <w:spacing w:line="360" w:lineRule="auto"/>
        <w:ind w:left="567" w:hanging="567"/>
        <w:rPr>
          <w:rFonts w:ascii="Times New Roman" w:hAnsi="Times New Roman" w:cs="Times New Roman"/>
          <w:sz w:val="28"/>
          <w:szCs w:val="28"/>
        </w:rPr>
      </w:pPr>
      <w:r>
        <w:rPr>
          <w:rFonts w:ascii="Times New Roman" w:hAnsi="Times New Roman" w:cs="Times New Roman"/>
          <w:sz w:val="28"/>
          <w:szCs w:val="28"/>
          <w14:ligatures w14:val="standardContextual"/>
        </w:rPr>
        <w:drawing>
          <wp:inline distT="0" distB="0" distL="0" distR="0">
            <wp:extent cx="6331585" cy="4219575"/>
            <wp:effectExtent l="0" t="0" r="0" b="9525"/>
            <wp:docPr id="19180936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93649" name="Picture 2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1585" cy="4219575"/>
                    </a:xfrm>
                    <a:prstGeom prst="rect">
                      <a:avLst/>
                    </a:prstGeom>
                  </pic:spPr>
                </pic:pic>
              </a:graphicData>
            </a:graphic>
          </wp:inline>
        </w:drawing>
      </w:r>
    </w:p>
    <w:p w14:paraId="52185E10">
      <w:pPr>
        <w:pStyle w:val="4"/>
        <w:spacing w:line="360" w:lineRule="auto"/>
        <w:ind w:left="567" w:hanging="567"/>
        <w:rPr>
          <w:rFonts w:ascii="Times New Roman" w:hAnsi="Times New Roman" w:cs="Times New Roman"/>
          <w:sz w:val="28"/>
          <w:szCs w:val="28"/>
        </w:rPr>
      </w:pPr>
      <w:r>
        <w:rPr>
          <w:rFonts w:ascii="Times New Roman" w:hAnsi="Times New Roman" w:cs="Times New Roman"/>
          <w:sz w:val="28"/>
          <w:szCs w:val="28"/>
          <w14:ligatures w14:val="standardContextual"/>
        </w:rPr>
        <w:drawing>
          <wp:inline distT="0" distB="0" distL="0" distR="0">
            <wp:extent cx="6331585" cy="3743325"/>
            <wp:effectExtent l="0" t="0" r="0" b="9525"/>
            <wp:docPr id="10657595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5954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31585" cy="3743325"/>
                    </a:xfrm>
                    <a:prstGeom prst="rect">
                      <a:avLst/>
                    </a:prstGeom>
                  </pic:spPr>
                </pic:pic>
              </a:graphicData>
            </a:graphic>
          </wp:inline>
        </w:drawing>
      </w:r>
    </w:p>
    <w:p w14:paraId="23F97BD1">
      <w:pPr>
        <w:pStyle w:val="4"/>
        <w:spacing w:line="360" w:lineRule="auto"/>
        <w:ind w:left="567" w:hanging="567"/>
        <w:rPr>
          <w:rFonts w:ascii="Times New Roman" w:hAnsi="Times New Roman" w:cs="Times New Roman"/>
          <w:sz w:val="28"/>
          <w:szCs w:val="28"/>
        </w:rPr>
      </w:pPr>
    </w:p>
    <w:p w14:paraId="21930A53">
      <w:pPr>
        <w:pStyle w:val="4"/>
        <w:spacing w:line="360" w:lineRule="auto"/>
        <w:ind w:left="567" w:hanging="567"/>
        <w:rPr>
          <w:rFonts w:ascii="Times New Roman" w:hAnsi="Times New Roman" w:cs="Times New Roman"/>
          <w:sz w:val="28"/>
          <w:szCs w:val="28"/>
        </w:rPr>
      </w:pPr>
      <w:r>
        <w:rPr>
          <w:rFonts w:ascii="Times New Roman" w:hAnsi="Times New Roman" w:cs="Times New Roman"/>
          <w:sz w:val="28"/>
          <w:szCs w:val="28"/>
          <w14:ligatures w14:val="standardContextual"/>
        </w:rPr>
        <w:drawing>
          <wp:inline distT="0" distB="0" distL="0" distR="0">
            <wp:extent cx="6267450" cy="3943985"/>
            <wp:effectExtent l="0" t="0" r="0" b="0"/>
            <wp:docPr id="14031980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98040" name="Picture 2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67450" cy="3943985"/>
                    </a:xfrm>
                    <a:prstGeom prst="rect">
                      <a:avLst/>
                    </a:prstGeom>
                  </pic:spPr>
                </pic:pic>
              </a:graphicData>
            </a:graphic>
          </wp:inline>
        </w:drawing>
      </w:r>
    </w:p>
    <w:p w14:paraId="092ECF2F">
      <w:pPr>
        <w:pStyle w:val="4"/>
        <w:spacing w:line="360" w:lineRule="auto"/>
        <w:ind w:left="567" w:hanging="567"/>
        <w:rPr>
          <w:rFonts w:ascii="Times New Roman" w:hAnsi="Times New Roman" w:cs="Times New Roman"/>
          <w:sz w:val="28"/>
          <w:szCs w:val="28"/>
        </w:rPr>
      </w:pPr>
      <w:r>
        <w:rPr>
          <w:rFonts w:ascii="Times New Roman" w:hAnsi="Times New Roman" w:cs="Times New Roman"/>
          <w:sz w:val="28"/>
          <w:szCs w:val="28"/>
          <w14:ligatures w14:val="standardContextual"/>
        </w:rPr>
        <w:drawing>
          <wp:inline distT="0" distB="0" distL="0" distR="0">
            <wp:extent cx="6267450" cy="3790950"/>
            <wp:effectExtent l="0" t="0" r="0" b="0"/>
            <wp:docPr id="15211631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63174" name="Picture 2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67450" cy="3790950"/>
                    </a:xfrm>
                    <a:prstGeom prst="rect">
                      <a:avLst/>
                    </a:prstGeom>
                  </pic:spPr>
                </pic:pic>
              </a:graphicData>
            </a:graphic>
          </wp:inline>
        </w:drawing>
      </w:r>
    </w:p>
    <w:p w14:paraId="3F085005">
      <w:pPr>
        <w:pStyle w:val="4"/>
        <w:spacing w:line="360" w:lineRule="auto"/>
        <w:ind w:left="567" w:hanging="567"/>
        <w:rPr>
          <w:rFonts w:ascii="Times New Roman" w:hAnsi="Times New Roman" w:cs="Times New Roman"/>
          <w:sz w:val="28"/>
          <w:szCs w:val="28"/>
        </w:rPr>
      </w:pPr>
    </w:p>
    <w:p w14:paraId="45CCC32B">
      <w:pPr>
        <w:pStyle w:val="4"/>
        <w:spacing w:line="360" w:lineRule="auto"/>
        <w:ind w:left="567" w:hanging="567"/>
        <w:rPr>
          <w:rFonts w:ascii="Times New Roman" w:hAnsi="Times New Roman" w:cs="Times New Roman"/>
          <w:sz w:val="28"/>
          <w:szCs w:val="28"/>
        </w:rPr>
      </w:pPr>
    </w:p>
    <w:p w14:paraId="3D276A36">
      <w:pPr>
        <w:pStyle w:val="4"/>
        <w:spacing w:line="360" w:lineRule="auto"/>
        <w:rPr>
          <w:rFonts w:ascii="Times New Roman" w:hAnsi="Times New Roman" w:cs="Times New Roman"/>
          <w:sz w:val="28"/>
          <w:szCs w:val="28"/>
        </w:rPr>
      </w:pPr>
      <w:r>
        <w:rPr>
          <w:rFonts w:ascii="Times New Roman" w:hAnsi="Times New Roman" w:cs="Times New Roman"/>
          <w:sz w:val="28"/>
          <w:szCs w:val="28"/>
          <w14:ligatures w14:val="standardContextual"/>
        </w:rPr>
        <w:drawing>
          <wp:inline distT="0" distB="0" distL="0" distR="0">
            <wp:extent cx="6296025" cy="4619625"/>
            <wp:effectExtent l="0" t="0" r="9525" b="9525"/>
            <wp:docPr id="3168829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82900" name="Picture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96025" cy="4619625"/>
                    </a:xfrm>
                    <a:prstGeom prst="rect">
                      <a:avLst/>
                    </a:prstGeom>
                  </pic:spPr>
                </pic:pic>
              </a:graphicData>
            </a:graphic>
          </wp:inline>
        </w:drawing>
      </w:r>
      <w:r>
        <w:rPr>
          <w:rFonts w:ascii="Times New Roman" w:hAnsi="Times New Roman" w:cs="Times New Roman"/>
          <w:sz w:val="28"/>
          <w:szCs w:val="28"/>
          <w14:ligatures w14:val="standardContextual"/>
        </w:rPr>
        <w:drawing>
          <wp:inline distT="0" distB="0" distL="0" distR="0">
            <wp:extent cx="6331585" cy="3641725"/>
            <wp:effectExtent l="0" t="0" r="0" b="0"/>
            <wp:docPr id="21254721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72152" name="Picture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331585" cy="3641725"/>
                    </a:xfrm>
                    <a:prstGeom prst="rect">
                      <a:avLst/>
                    </a:prstGeom>
                  </pic:spPr>
                </pic:pic>
              </a:graphicData>
            </a:graphic>
          </wp:inline>
        </w:drawing>
      </w:r>
    </w:p>
    <w:sectPr>
      <w:pgSz w:w="12240" w:h="15840"/>
      <w:pgMar w:top="1134" w:right="851" w:bottom="1134"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8E0"/>
    <w:rsid w:val="00AD78E0"/>
    <w:rsid w:val="00E3374E"/>
    <w:rsid w:val="09593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kern w:val="0"/>
      <w:sz w:val="22"/>
      <w:szCs w:val="22"/>
      <w:lang w:val="en-US" w:eastAsia="en-US" w:bidi="ar-SA"/>
      <w14:ligatures w14:val="none"/>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 Spacing"/>
    <w:qFormat/>
    <w:uiPriority w:val="1"/>
    <w:pPr>
      <w:spacing w:after="0" w:line="240" w:lineRule="auto"/>
    </w:pPr>
    <w:rPr>
      <w:rFonts w:asciiTheme="minorHAnsi" w:hAnsiTheme="minorHAnsi" w:eastAsiaTheme="minorEastAsia" w:cstheme="minorBidi"/>
      <w:kern w:val="0"/>
      <w:sz w:val="22"/>
      <w:szCs w:val="22"/>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169</Words>
  <Characters>964</Characters>
  <Lines>8</Lines>
  <Paragraphs>2</Paragraphs>
  <TotalTime>50</TotalTime>
  <ScaleCrop>false</ScaleCrop>
  <LinksUpToDate>false</LinksUpToDate>
  <CharactersWithSpaces>1131</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2025-11-11T02:38:00Z</dcterms:created>
  <dc:creator>Administrator</dc:creator>
  <cp:lastModifiedBy>Ngọc Anh Đỗ</cp:lastModifiedBy>
  <dcterms:modified xsi:type="dcterms:W3CDTF">2025-11-11T05:27:00Z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61B1FD898AE9406FBD79A407DAB7F292_13</vt:lpwstr>
  </property>
</Properties>
</file>